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baseline"/>
        <w:rPr>
          <w:rStyle w:val="8"/>
          <w:rFonts w:ascii="Times New Roman" w:hAnsi="Times New Roman" w:eastAsia="宋体" w:cs="Times New Roman"/>
          <w:b/>
          <w:bCs/>
          <w:kern w:val="2"/>
          <w:sz w:val="44"/>
          <w:szCs w:val="44"/>
          <w:lang w:val="en-US" w:eastAsia="zh-CN" w:bidi="ar-SA"/>
        </w:rPr>
      </w:pPr>
      <w:r>
        <w:rPr>
          <w:rStyle w:val="8"/>
          <w:rFonts w:ascii="Times New Roman" w:hAnsi="Times New Roman" w:eastAsia="宋体" w:cs="Times New Roman"/>
          <w:b/>
          <w:bCs/>
          <w:kern w:val="2"/>
          <w:sz w:val="44"/>
          <w:szCs w:val="44"/>
          <w:lang w:val="en-US" w:eastAsia="zh-CN" w:bidi="ar-SA"/>
        </w:rPr>
        <w:t>黑龙江生态工程职业学院</w:t>
      </w:r>
    </w:p>
    <w:p>
      <w:pPr>
        <w:jc w:val="center"/>
        <w:textAlignment w:val="baseline"/>
        <w:rPr>
          <w:rStyle w:val="8"/>
          <w:rFonts w:ascii="Times New Roman" w:hAnsi="Times New Roman" w:eastAsia="宋体" w:cs="Times New Roman"/>
          <w:b/>
          <w:bCs/>
          <w:kern w:val="2"/>
          <w:sz w:val="44"/>
          <w:szCs w:val="44"/>
          <w:lang w:val="en-US" w:eastAsia="zh-CN" w:bidi="ar-SA"/>
        </w:rPr>
      </w:pPr>
      <w:r>
        <w:rPr>
          <w:rStyle w:val="8"/>
          <w:rFonts w:ascii="Times New Roman" w:hAnsi="Times New Roman" w:eastAsia="宋体" w:cs="Times New Roman"/>
          <w:b/>
          <w:bCs/>
          <w:kern w:val="2"/>
          <w:sz w:val="44"/>
          <w:szCs w:val="44"/>
          <w:lang w:val="en-US" w:eastAsia="zh-CN" w:bidi="ar-SA"/>
        </w:rPr>
        <w:t>202</w:t>
      </w:r>
      <w:r>
        <w:rPr>
          <w:rStyle w:val="8"/>
          <w:rFonts w:hint="eastAsia" w:cs="Times New Roman"/>
          <w:b/>
          <w:bCs/>
          <w:kern w:val="2"/>
          <w:sz w:val="44"/>
          <w:szCs w:val="44"/>
          <w:lang w:val="en-US" w:eastAsia="zh-CN" w:bidi="ar-SA"/>
        </w:rPr>
        <w:t>1</w:t>
      </w:r>
      <w:r>
        <w:rPr>
          <w:rStyle w:val="8"/>
          <w:rFonts w:ascii="Times New Roman" w:hAnsi="Times New Roman" w:eastAsia="宋体" w:cs="Times New Roman"/>
          <w:b/>
          <w:bCs/>
          <w:kern w:val="2"/>
          <w:sz w:val="44"/>
          <w:szCs w:val="44"/>
          <w:lang w:val="en-US" w:eastAsia="zh-CN" w:bidi="ar-SA"/>
        </w:rPr>
        <w:t>年扩招考试招生章程</w:t>
      </w:r>
    </w:p>
    <w:p>
      <w:pPr>
        <w:jc w:val="center"/>
        <w:textAlignment w:val="baseline"/>
        <w:rPr>
          <w:rStyle w:val="8"/>
          <w:rFonts w:ascii="Times New Roman" w:hAnsi="Times New Roman" w:eastAsia="宋体" w:cs="Times New Roman"/>
          <w:b/>
          <w:bCs/>
          <w:kern w:val="2"/>
          <w:sz w:val="32"/>
          <w:szCs w:val="32"/>
          <w:lang w:val="en-US" w:eastAsia="zh-CN" w:bidi="ar-SA"/>
        </w:rPr>
      </w:pPr>
      <w:r>
        <w:rPr>
          <w:rStyle w:val="8"/>
          <w:rFonts w:ascii="Times New Roman" w:hAnsi="Times New Roman" w:eastAsia="宋体" w:cs="Times New Roman"/>
          <w:b/>
          <w:bCs/>
          <w:kern w:val="2"/>
          <w:sz w:val="32"/>
          <w:szCs w:val="32"/>
          <w:lang w:val="en-US" w:eastAsia="zh-CN" w:bidi="ar-SA"/>
        </w:rPr>
        <w:t>第一章   总则</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cs="Times New Roman"/>
          <w:kern w:val="2"/>
          <w:sz w:val="30"/>
          <w:szCs w:val="30"/>
          <w:lang w:val="en-US" w:eastAsia="en-US" w:bidi="ar-SA"/>
        </w:rPr>
      </w:pPr>
      <w:r>
        <w:rPr>
          <w:rStyle w:val="8"/>
          <w:rFonts w:ascii="Times New Roman" w:hAnsi="Times New Roman" w:eastAsia="宋体" w:cs="Times New Roman"/>
          <w:kern w:val="2"/>
          <w:sz w:val="30"/>
          <w:szCs w:val="30"/>
          <w:lang w:val="en-US" w:eastAsia="en-US" w:bidi="ar-SA"/>
        </w:rPr>
        <w:t>为认真贯彻实施高校招生“阳光工程”，更好的服务考生，服务社会，根据《中华人民共和国教育法》、《中华人民共和国高等教育法》等相关法律及黑龙江省教育厅有关规定，结合学院实际，制定本章程。</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第一条 本章程适用于黑龙江生态工程职业学院202</w:t>
      </w:r>
      <w:r>
        <w:rPr>
          <w:rStyle w:val="8"/>
          <w:rFonts w:hint="eastAsia"/>
          <w:kern w:val="2"/>
          <w:sz w:val="30"/>
          <w:szCs w:val="30"/>
          <w:lang w:val="en-US" w:eastAsia="zh-CN" w:bidi="ar-SA"/>
        </w:rPr>
        <w:t>1</w:t>
      </w:r>
      <w:r>
        <w:rPr>
          <w:rStyle w:val="8"/>
          <w:rFonts w:ascii="Times New Roman" w:hAnsi="Times New Roman" w:eastAsia="宋体"/>
          <w:kern w:val="2"/>
          <w:sz w:val="30"/>
          <w:szCs w:val="30"/>
          <w:lang w:val="en-US" w:eastAsia="zh-CN" w:bidi="ar-SA"/>
        </w:rPr>
        <w:t>年扩招招生工作。</w:t>
      </w:r>
    </w:p>
    <w:p>
      <w:pPr>
        <w:ind w:firstLine="643" w:firstLineChars="200"/>
        <w:jc w:val="center"/>
        <w:textAlignment w:val="baseline"/>
        <w:rPr>
          <w:rStyle w:val="8"/>
          <w:rFonts w:ascii="Times New Roman" w:hAnsi="Times New Roman" w:eastAsia="宋体" w:cs="Times New Roman"/>
          <w:b/>
          <w:bCs/>
          <w:kern w:val="2"/>
          <w:sz w:val="32"/>
          <w:szCs w:val="32"/>
          <w:lang w:val="en-US" w:eastAsia="zh-CN" w:bidi="ar-SA"/>
        </w:rPr>
      </w:pPr>
      <w:r>
        <w:rPr>
          <w:rStyle w:val="8"/>
          <w:rFonts w:ascii="Times New Roman" w:hAnsi="Times New Roman" w:eastAsia="宋体" w:cs="Times New Roman"/>
          <w:b/>
          <w:bCs/>
          <w:kern w:val="2"/>
          <w:sz w:val="32"/>
          <w:szCs w:val="32"/>
          <w:lang w:val="en-US" w:eastAsia="zh-CN" w:bidi="ar-SA"/>
        </w:rPr>
        <w:t>第二章   学院概况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第二条 学院全称：黑龙江生态工程职业学院（国标代码：13731）。</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第三条 学院性质：省属公办普通高职院校。</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第四条 办学层次：高职专科。</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第五条 学习形式：弹性学制和灵活多元教学模式。</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第六条</w:t>
      </w:r>
      <w:r>
        <w:rPr>
          <w:rStyle w:val="8"/>
          <w:rFonts w:hint="eastAsia"/>
          <w:kern w:val="2"/>
          <w:sz w:val="30"/>
          <w:szCs w:val="30"/>
          <w:lang w:val="en-US" w:eastAsia="zh-CN" w:bidi="ar-SA"/>
        </w:rPr>
        <w:t xml:space="preserve"> </w:t>
      </w:r>
      <w:r>
        <w:rPr>
          <w:rStyle w:val="8"/>
          <w:rFonts w:ascii="Times New Roman" w:hAnsi="Times New Roman" w:eastAsia="宋体"/>
          <w:kern w:val="2"/>
          <w:sz w:val="30"/>
          <w:szCs w:val="30"/>
          <w:lang w:val="en-US" w:eastAsia="zh-CN" w:bidi="ar-SA"/>
        </w:rPr>
        <w:t>办学条件</w:t>
      </w:r>
      <w:r>
        <w:rPr>
          <w:rStyle w:val="8"/>
          <w:rFonts w:hint="eastAsia"/>
          <w:kern w:val="2"/>
          <w:sz w:val="30"/>
          <w:szCs w:val="30"/>
          <w:lang w:val="en-US" w:eastAsia="zh-CN" w:bidi="ar-SA"/>
        </w:rPr>
        <w:t>：</w:t>
      </w:r>
      <w:r>
        <w:rPr>
          <w:rStyle w:val="8"/>
          <w:rFonts w:ascii="Times New Roman" w:hAnsi="Times New Roman" w:eastAsia="宋体"/>
          <w:kern w:val="2"/>
          <w:sz w:val="30"/>
          <w:szCs w:val="30"/>
          <w:lang w:val="en-US" w:eastAsia="zh-CN" w:bidi="ar-SA"/>
        </w:rPr>
        <w:t>学院位于省会哈尔滨市，占地</w:t>
      </w:r>
      <w:r>
        <w:rPr>
          <w:rStyle w:val="8"/>
          <w:rFonts w:hint="eastAsia"/>
          <w:kern w:val="2"/>
          <w:sz w:val="30"/>
          <w:szCs w:val="30"/>
          <w:lang w:val="en-US" w:eastAsia="zh-CN" w:bidi="ar-SA"/>
        </w:rPr>
        <w:t>总</w:t>
      </w:r>
      <w:r>
        <w:rPr>
          <w:rStyle w:val="8"/>
          <w:rFonts w:ascii="Times New Roman" w:hAnsi="Times New Roman" w:eastAsia="宋体"/>
          <w:kern w:val="2"/>
          <w:sz w:val="30"/>
          <w:szCs w:val="30"/>
          <w:lang w:val="en-US" w:eastAsia="zh-CN" w:bidi="ar-SA"/>
        </w:rPr>
        <w:t>面积</w:t>
      </w:r>
      <w:r>
        <w:rPr>
          <w:rStyle w:val="8"/>
          <w:rFonts w:hint="eastAsia"/>
          <w:kern w:val="2"/>
          <w:sz w:val="30"/>
          <w:szCs w:val="30"/>
          <w:lang w:val="en-US" w:eastAsia="zh-CN" w:bidi="ar-SA"/>
        </w:rPr>
        <w:t>69.26</w:t>
      </w:r>
      <w:r>
        <w:rPr>
          <w:rStyle w:val="8"/>
          <w:rFonts w:ascii="Times New Roman" w:hAnsi="Times New Roman" w:eastAsia="宋体"/>
          <w:kern w:val="2"/>
          <w:sz w:val="30"/>
          <w:szCs w:val="30"/>
          <w:lang w:val="en-US" w:eastAsia="zh-CN" w:bidi="ar-SA"/>
        </w:rPr>
        <w:t>万平方米，建筑面积</w:t>
      </w:r>
      <w:r>
        <w:rPr>
          <w:rStyle w:val="8"/>
          <w:rFonts w:hint="eastAsia"/>
          <w:kern w:val="2"/>
          <w:sz w:val="30"/>
          <w:szCs w:val="30"/>
          <w:lang w:val="en-US" w:eastAsia="zh-CN" w:bidi="ar-SA"/>
        </w:rPr>
        <w:t>13.67</w:t>
      </w:r>
      <w:r>
        <w:rPr>
          <w:rStyle w:val="8"/>
          <w:rFonts w:ascii="Times New Roman" w:hAnsi="Times New Roman" w:eastAsia="宋体"/>
          <w:kern w:val="2"/>
          <w:sz w:val="30"/>
          <w:szCs w:val="30"/>
          <w:lang w:val="en-US" w:eastAsia="zh-CN" w:bidi="ar-SA"/>
        </w:rPr>
        <w:t>万平方米，在校生</w:t>
      </w:r>
      <w:r>
        <w:rPr>
          <w:rStyle w:val="8"/>
          <w:rFonts w:hint="eastAsia"/>
          <w:kern w:val="2"/>
          <w:sz w:val="30"/>
          <w:szCs w:val="30"/>
          <w:lang w:val="en-US" w:eastAsia="zh-CN" w:bidi="ar-SA"/>
        </w:rPr>
        <w:t>7558</w:t>
      </w:r>
      <w:bookmarkStart w:id="0" w:name="_GoBack"/>
      <w:bookmarkEnd w:id="0"/>
      <w:r>
        <w:rPr>
          <w:rStyle w:val="8"/>
          <w:rFonts w:ascii="Times New Roman" w:hAnsi="Times New Roman" w:eastAsia="宋体"/>
          <w:kern w:val="2"/>
          <w:sz w:val="30"/>
          <w:szCs w:val="30"/>
          <w:lang w:val="en-US" w:eastAsia="zh-CN" w:bidi="ar-SA"/>
        </w:rPr>
        <w:t>名。学院设有7系1院2部2中心。学院拥有功能齐全的综合教学楼、实训楼、图书馆、学术报告厅、400米标准塑胶运动场</w:t>
      </w:r>
      <w:r>
        <w:rPr>
          <w:rStyle w:val="8"/>
          <w:rFonts w:hint="eastAsia"/>
          <w:kern w:val="2"/>
          <w:sz w:val="30"/>
          <w:szCs w:val="30"/>
          <w:lang w:val="en-US" w:eastAsia="zh-CN" w:bidi="ar-SA"/>
        </w:rPr>
        <w:t>、风雨操场</w:t>
      </w:r>
      <w:r>
        <w:rPr>
          <w:rStyle w:val="8"/>
          <w:rFonts w:ascii="Times New Roman" w:hAnsi="Times New Roman" w:eastAsia="宋体"/>
          <w:kern w:val="2"/>
          <w:sz w:val="30"/>
          <w:szCs w:val="30"/>
          <w:lang w:val="en-US" w:eastAsia="zh-CN" w:bidi="ar-SA"/>
        </w:rPr>
        <w:t>等；建设有数字化校园、多媒体教学网、电子阅览室等现代化设施。</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第七条 师资队伍:学院拥有一批学历高、技能强、素质好的师资队伍，现有教授、副教授</w:t>
      </w:r>
      <w:r>
        <w:rPr>
          <w:rStyle w:val="8"/>
          <w:rFonts w:hint="eastAsia"/>
          <w:kern w:val="2"/>
          <w:sz w:val="30"/>
          <w:szCs w:val="30"/>
          <w:lang w:val="en-US" w:eastAsia="zh-CN" w:bidi="ar-SA"/>
        </w:rPr>
        <w:t>116</w:t>
      </w:r>
      <w:r>
        <w:rPr>
          <w:rStyle w:val="8"/>
          <w:rFonts w:ascii="Times New Roman" w:hAnsi="Times New Roman" w:eastAsia="宋体"/>
          <w:kern w:val="2"/>
          <w:sz w:val="30"/>
          <w:szCs w:val="30"/>
          <w:lang w:val="en-US" w:eastAsia="zh-CN" w:bidi="ar-SA"/>
        </w:rPr>
        <w:t>名，具有硕士、博士学位教师（含在读教师）</w:t>
      </w:r>
      <w:r>
        <w:rPr>
          <w:rStyle w:val="8"/>
          <w:rFonts w:hint="eastAsia"/>
          <w:kern w:val="2"/>
          <w:sz w:val="30"/>
          <w:szCs w:val="30"/>
          <w:lang w:val="en-US" w:eastAsia="zh-CN" w:bidi="ar-SA"/>
        </w:rPr>
        <w:t>167</w:t>
      </w:r>
      <w:r>
        <w:rPr>
          <w:rStyle w:val="8"/>
          <w:rFonts w:ascii="Times New Roman" w:hAnsi="Times New Roman" w:eastAsia="宋体"/>
          <w:kern w:val="2"/>
          <w:sz w:val="30"/>
          <w:szCs w:val="30"/>
          <w:lang w:val="en-US" w:eastAsia="zh-CN" w:bidi="ar-SA"/>
        </w:rPr>
        <w:t>名，“双师型”教师</w:t>
      </w:r>
      <w:r>
        <w:rPr>
          <w:rStyle w:val="8"/>
          <w:rFonts w:hint="eastAsia"/>
          <w:kern w:val="2"/>
          <w:sz w:val="30"/>
          <w:szCs w:val="30"/>
          <w:lang w:val="en-US" w:eastAsia="zh-CN" w:bidi="ar-SA"/>
        </w:rPr>
        <w:t>212</w:t>
      </w:r>
      <w:r>
        <w:rPr>
          <w:rStyle w:val="8"/>
          <w:rFonts w:ascii="Times New Roman" w:hAnsi="Times New Roman" w:eastAsia="宋体"/>
          <w:kern w:val="2"/>
          <w:sz w:val="30"/>
          <w:szCs w:val="30"/>
          <w:lang w:val="en-US" w:eastAsia="zh-CN" w:bidi="ar-SA"/>
        </w:rPr>
        <w:t>名，具有雄厚的师资力量和较大的办学规模。</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第八条 院系设置:学院设有生态工程系、环境保护系、生物技术系、工程技术系、经济贸易系、人文社科系、机电信息工程系、智能装备学院。</w:t>
      </w:r>
    </w:p>
    <w:p>
      <w:pPr>
        <w:ind w:firstLine="643" w:firstLineChars="200"/>
        <w:jc w:val="center"/>
        <w:textAlignment w:val="baseline"/>
        <w:rPr>
          <w:rStyle w:val="8"/>
          <w:rFonts w:ascii="Times New Roman" w:hAnsi="Times New Roman" w:eastAsia="宋体" w:cs="Times New Roman"/>
          <w:b/>
          <w:bCs/>
          <w:kern w:val="2"/>
          <w:sz w:val="32"/>
          <w:szCs w:val="32"/>
          <w:lang w:val="en-US" w:eastAsia="zh-CN" w:bidi="ar-SA"/>
        </w:rPr>
      </w:pPr>
      <w:r>
        <w:rPr>
          <w:rStyle w:val="8"/>
          <w:rFonts w:ascii="Times New Roman" w:hAnsi="Times New Roman" w:eastAsia="宋体" w:cs="Times New Roman"/>
          <w:b/>
          <w:bCs/>
          <w:kern w:val="2"/>
          <w:sz w:val="32"/>
          <w:szCs w:val="32"/>
          <w:lang w:val="en-US" w:eastAsia="zh-CN" w:bidi="ar-SA"/>
        </w:rPr>
        <w:t>第三章  组织机构及职责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第九条 领导小组：成立黑龙江生态工程职业学院202</w:t>
      </w:r>
      <w:r>
        <w:rPr>
          <w:rStyle w:val="8"/>
          <w:rFonts w:hint="eastAsia"/>
          <w:kern w:val="2"/>
          <w:sz w:val="30"/>
          <w:szCs w:val="30"/>
          <w:lang w:val="en-US" w:eastAsia="zh-CN" w:bidi="ar-SA"/>
        </w:rPr>
        <w:t>1</w:t>
      </w:r>
      <w:r>
        <w:rPr>
          <w:rStyle w:val="8"/>
          <w:rFonts w:ascii="Times New Roman" w:hAnsi="Times New Roman" w:eastAsia="宋体"/>
          <w:kern w:val="2"/>
          <w:sz w:val="30"/>
          <w:szCs w:val="30"/>
          <w:lang w:val="en-US" w:eastAsia="zh-CN" w:bidi="ar-SA"/>
        </w:rPr>
        <w:t>年扩招招生工作领导小组，全面负责扩招招生工作。由书记和院长任组长，分管招生、教学副院长具体负责。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组  长：李克祥    宋志刚</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 xml:space="preserve">副组长：徐庆福    陈贵军  吕秀杰  </w:t>
      </w:r>
      <w:r>
        <w:rPr>
          <w:rStyle w:val="8"/>
          <w:rFonts w:hint="eastAsia"/>
          <w:kern w:val="2"/>
          <w:sz w:val="30"/>
          <w:szCs w:val="30"/>
          <w:lang w:val="en-US" w:eastAsia="zh-CN" w:bidi="ar-SA"/>
        </w:rPr>
        <w:t xml:space="preserve">  </w:t>
      </w:r>
      <w:r>
        <w:rPr>
          <w:rStyle w:val="8"/>
          <w:rFonts w:ascii="Times New Roman" w:hAnsi="Times New Roman" w:eastAsia="宋体"/>
          <w:kern w:val="2"/>
          <w:sz w:val="30"/>
          <w:szCs w:val="30"/>
          <w:lang w:val="en-US" w:eastAsia="zh-CN" w:bidi="ar-SA"/>
        </w:rPr>
        <w:t xml:space="preserve"> </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 xml:space="preserve">组  员：马剑锋   </w:t>
      </w:r>
      <w:r>
        <w:rPr>
          <w:rStyle w:val="8"/>
          <w:rFonts w:hint="eastAsia"/>
          <w:kern w:val="2"/>
          <w:sz w:val="30"/>
          <w:szCs w:val="30"/>
          <w:lang w:val="en-US" w:eastAsia="zh-CN" w:bidi="ar-SA"/>
        </w:rPr>
        <w:t xml:space="preserve"> </w:t>
      </w:r>
      <w:r>
        <w:rPr>
          <w:rStyle w:val="8"/>
          <w:rFonts w:ascii="Times New Roman" w:hAnsi="Times New Roman" w:eastAsia="宋体"/>
          <w:kern w:val="2"/>
          <w:sz w:val="30"/>
          <w:szCs w:val="30"/>
          <w:lang w:val="en-US" w:eastAsia="zh-CN" w:bidi="ar-SA"/>
        </w:rPr>
        <w:t>白延泉   史永纯    刘永昌</w:t>
      </w:r>
    </w:p>
    <w:p>
      <w:pPr>
        <w:keepNext w:val="0"/>
        <w:keepLines w:val="0"/>
        <w:pageBreakBefore w:val="0"/>
        <w:widowControl/>
        <w:kinsoku/>
        <w:wordWrap/>
        <w:overflowPunct/>
        <w:topLinePunct w:val="0"/>
        <w:autoSpaceDE/>
        <w:autoSpaceDN/>
        <w:bidi w:val="0"/>
        <w:adjustRightInd/>
        <w:snapToGrid/>
        <w:ind w:firstLine="1800" w:firstLineChars="6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 xml:space="preserve">毕庶勋   </w:t>
      </w:r>
      <w:r>
        <w:rPr>
          <w:rStyle w:val="8"/>
          <w:rFonts w:hint="eastAsia"/>
          <w:kern w:val="2"/>
          <w:sz w:val="30"/>
          <w:szCs w:val="30"/>
          <w:lang w:val="en-US" w:eastAsia="zh-CN" w:bidi="ar-SA"/>
        </w:rPr>
        <w:t xml:space="preserve"> </w:t>
      </w:r>
      <w:r>
        <w:rPr>
          <w:rStyle w:val="8"/>
          <w:rFonts w:ascii="Times New Roman" w:hAnsi="Times New Roman" w:eastAsia="宋体"/>
          <w:kern w:val="2"/>
          <w:sz w:val="30"/>
          <w:szCs w:val="30"/>
          <w:lang w:val="en-US" w:eastAsia="zh-CN" w:bidi="ar-SA"/>
        </w:rPr>
        <w:t>陈松林   李永喜    郑宝仁</w:t>
      </w:r>
    </w:p>
    <w:p>
      <w:pPr>
        <w:keepNext w:val="0"/>
        <w:keepLines w:val="0"/>
        <w:pageBreakBefore w:val="0"/>
        <w:widowControl/>
        <w:kinsoku/>
        <w:wordWrap/>
        <w:overflowPunct/>
        <w:topLinePunct w:val="0"/>
        <w:autoSpaceDE/>
        <w:autoSpaceDN/>
        <w:bidi w:val="0"/>
        <w:adjustRightInd/>
        <w:snapToGrid/>
        <w:ind w:firstLine="1800" w:firstLineChars="6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张耀华</w:t>
      </w:r>
      <w:r>
        <w:rPr>
          <w:rStyle w:val="8"/>
          <w:rFonts w:hint="eastAsia"/>
          <w:kern w:val="2"/>
          <w:sz w:val="30"/>
          <w:szCs w:val="30"/>
          <w:lang w:val="en-US" w:eastAsia="zh-CN" w:bidi="ar-SA"/>
        </w:rPr>
        <w:t xml:space="preserve">    </w:t>
      </w:r>
      <w:r>
        <w:rPr>
          <w:rStyle w:val="8"/>
          <w:rFonts w:ascii="Times New Roman" w:hAnsi="Times New Roman" w:eastAsia="宋体"/>
          <w:kern w:val="2"/>
          <w:sz w:val="30"/>
          <w:szCs w:val="30"/>
          <w:lang w:val="en-US" w:eastAsia="zh-CN" w:bidi="ar-SA"/>
        </w:rPr>
        <w:t xml:space="preserve">吴彦文 </w:t>
      </w:r>
      <w:r>
        <w:rPr>
          <w:rStyle w:val="8"/>
          <w:rFonts w:hint="eastAsia"/>
          <w:kern w:val="2"/>
          <w:sz w:val="30"/>
          <w:szCs w:val="30"/>
          <w:lang w:val="en-US" w:eastAsia="zh-CN" w:bidi="ar-SA"/>
        </w:rPr>
        <w:t xml:space="preserve">  </w:t>
      </w:r>
      <w:r>
        <w:rPr>
          <w:rStyle w:val="8"/>
          <w:rFonts w:ascii="Times New Roman" w:hAnsi="Times New Roman" w:eastAsia="宋体"/>
          <w:kern w:val="2"/>
          <w:sz w:val="30"/>
          <w:szCs w:val="30"/>
          <w:lang w:val="en-US" w:eastAsia="zh-CN" w:bidi="ar-SA"/>
        </w:rPr>
        <w:t>蒋丽霞（</w:t>
      </w:r>
      <w:r>
        <w:rPr>
          <w:rStyle w:val="8"/>
          <w:rFonts w:hint="eastAsia"/>
          <w:kern w:val="2"/>
          <w:sz w:val="30"/>
          <w:szCs w:val="30"/>
          <w:lang w:val="en-US" w:eastAsia="zh-CN" w:bidi="ar-SA"/>
        </w:rPr>
        <w:t>按</w:t>
      </w:r>
      <w:r>
        <w:rPr>
          <w:rStyle w:val="8"/>
          <w:rFonts w:ascii="Times New Roman" w:hAnsi="Times New Roman" w:eastAsia="宋体"/>
          <w:kern w:val="2"/>
          <w:sz w:val="30"/>
          <w:szCs w:val="30"/>
          <w:lang w:val="en-US" w:eastAsia="zh-CN" w:bidi="ar-SA"/>
        </w:rPr>
        <w:t>姓氏笔画排序）</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招生工作领导小组下设三个工作组：</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1、专业技能考核及综合测试组：</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color w:val="000000"/>
          <w:kern w:val="2"/>
          <w:sz w:val="30"/>
          <w:szCs w:val="30"/>
          <w:lang w:val="en-US" w:eastAsia="zh-CN" w:bidi="ar-SA"/>
        </w:rPr>
      </w:pPr>
      <w:r>
        <w:rPr>
          <w:rStyle w:val="8"/>
          <w:rFonts w:hint="eastAsia"/>
          <w:color w:val="000000"/>
          <w:kern w:val="2"/>
          <w:sz w:val="30"/>
          <w:szCs w:val="30"/>
          <w:lang w:val="en-US" w:eastAsia="zh-CN" w:bidi="ar-SA"/>
        </w:rPr>
        <w:t>组  长</w:t>
      </w:r>
      <w:r>
        <w:rPr>
          <w:rStyle w:val="8"/>
          <w:rFonts w:ascii="Times New Roman" w:hAnsi="Times New Roman" w:eastAsia="宋体"/>
          <w:color w:val="000000"/>
          <w:kern w:val="2"/>
          <w:sz w:val="30"/>
          <w:szCs w:val="30"/>
          <w:lang w:val="en-US" w:eastAsia="zh-CN" w:bidi="ar-SA"/>
        </w:rPr>
        <w:t>：刘永昌</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负责命题、考试、评分、成绩汇总。</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2、录检组：</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hint="eastAsia"/>
          <w:kern w:val="2"/>
          <w:sz w:val="30"/>
          <w:szCs w:val="30"/>
          <w:lang w:val="en-US" w:eastAsia="zh-CN" w:bidi="ar-SA"/>
        </w:rPr>
        <w:t>组  长</w:t>
      </w:r>
      <w:r>
        <w:rPr>
          <w:rStyle w:val="8"/>
          <w:rFonts w:ascii="Times New Roman" w:hAnsi="Times New Roman" w:eastAsia="宋体"/>
          <w:kern w:val="2"/>
          <w:sz w:val="30"/>
          <w:szCs w:val="30"/>
          <w:lang w:val="en-US" w:eastAsia="zh-CN" w:bidi="ar-SA"/>
        </w:rPr>
        <w:t>：毕庶勋</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负责扩招招生宣传、报名、信息采集、报名资格审查、准考证发放、录取，录取通知书发放。</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3、纪检监察组：</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hint="eastAsia"/>
          <w:kern w:val="2"/>
          <w:sz w:val="30"/>
          <w:szCs w:val="30"/>
          <w:lang w:val="en-US" w:eastAsia="zh-CN" w:bidi="ar-SA"/>
        </w:rPr>
        <w:t>组  长</w:t>
      </w:r>
      <w:r>
        <w:rPr>
          <w:rStyle w:val="8"/>
          <w:rFonts w:ascii="Times New Roman" w:hAnsi="Times New Roman" w:eastAsia="宋体"/>
          <w:kern w:val="2"/>
          <w:sz w:val="30"/>
          <w:szCs w:val="30"/>
          <w:lang w:val="en-US" w:eastAsia="zh-CN" w:bidi="ar-SA"/>
        </w:rPr>
        <w:t>：温雪</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负责招生、考务、录取，全过程的监督保密及管理，确保录取工作的公开、公正、公平。报名、考试、录取及教学、实训、考核全过程在扩招考试招生工作领导小组领导下完成。</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第十条 监督措施：黑龙江生态工程职业学院纪委负责对扩招招生工作实施监督。纪检检察组全程监督与指导扩招招生工作，确保招生录取工作遵循“公平竞争、公正选拔、公开程序、择优录取”的原则。</w:t>
      </w:r>
    </w:p>
    <w:p>
      <w:pPr>
        <w:ind w:firstLine="643" w:firstLineChars="200"/>
        <w:jc w:val="center"/>
        <w:textAlignment w:val="baseline"/>
        <w:rPr>
          <w:rStyle w:val="8"/>
          <w:rFonts w:ascii="Times New Roman" w:hAnsi="Times New Roman" w:eastAsia="宋体" w:cs="Times New Roman"/>
          <w:b/>
          <w:bCs/>
          <w:kern w:val="2"/>
          <w:sz w:val="32"/>
          <w:szCs w:val="32"/>
          <w:lang w:val="en-US" w:eastAsia="zh-CN" w:bidi="ar-SA"/>
        </w:rPr>
      </w:pPr>
      <w:r>
        <w:rPr>
          <w:rStyle w:val="8"/>
          <w:rFonts w:ascii="Times New Roman" w:hAnsi="Times New Roman" w:eastAsia="宋体" w:cs="Times New Roman"/>
          <w:b/>
          <w:bCs/>
          <w:kern w:val="2"/>
          <w:sz w:val="32"/>
          <w:szCs w:val="32"/>
          <w:lang w:val="en-US" w:eastAsia="zh-CN" w:bidi="ar-SA"/>
        </w:rPr>
        <w:t>第四章  招生对象、录取原则</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cs="Times New Roman"/>
          <w:kern w:val="2"/>
          <w:sz w:val="30"/>
          <w:szCs w:val="30"/>
          <w:lang w:val="en-US" w:eastAsia="zh-CN" w:bidi="ar-SA"/>
        </w:rPr>
      </w:pPr>
      <w:r>
        <w:rPr>
          <w:rStyle w:val="8"/>
          <w:rFonts w:ascii="Times New Roman" w:hAnsi="Times New Roman" w:eastAsia="宋体"/>
          <w:kern w:val="2"/>
          <w:sz w:val="30"/>
          <w:szCs w:val="30"/>
          <w:lang w:val="en-US" w:eastAsia="zh-CN" w:bidi="ar-SA"/>
        </w:rPr>
        <w:t>第十一条 招生对象及条件：</w:t>
      </w:r>
      <w:r>
        <w:rPr>
          <w:rStyle w:val="8"/>
          <w:rFonts w:ascii="Times New Roman" w:hAnsi="Times New Roman" w:eastAsia="宋体" w:cs="Times New Roman"/>
          <w:kern w:val="2"/>
          <w:sz w:val="30"/>
          <w:szCs w:val="30"/>
          <w:lang w:val="en-US" w:eastAsia="zh-CN" w:bidi="ar-SA"/>
        </w:rPr>
        <w:t>具有我省户籍，符合我省高考基本报名条件的高级中等教育学校（含普通高中、中专、技工学校、职业高中等）应往届毕业生以及具有同等学力的退役军人、下岗失业人员、高素质农民、企事业单位在岗职工、在岗基层卫生专业技术人员、乡镇工作人员（农技、水利、电业、畜牧等），符合条件的灵活就业人员等均可参与高职扩招。</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第十二条 评价方式及考试内容：</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202</w:t>
      </w:r>
      <w:r>
        <w:rPr>
          <w:rStyle w:val="8"/>
          <w:rFonts w:hint="eastAsia"/>
          <w:kern w:val="2"/>
          <w:sz w:val="30"/>
          <w:szCs w:val="30"/>
          <w:lang w:val="en-US" w:eastAsia="zh-CN" w:bidi="ar-SA"/>
        </w:rPr>
        <w:t>1</w:t>
      </w:r>
      <w:r>
        <w:rPr>
          <w:rStyle w:val="8"/>
          <w:rFonts w:ascii="Times New Roman" w:hAnsi="Times New Roman" w:eastAsia="宋体"/>
          <w:kern w:val="2"/>
          <w:sz w:val="30"/>
          <w:szCs w:val="30"/>
          <w:lang w:val="en-US" w:eastAsia="zh-CN" w:bidi="ar-SA"/>
        </w:rPr>
        <w:t>年我校扩招专项考试工作在黑龙江省招生考试院的指导和监督下进行，我院与报考省级高水平高职院校或省级骨干高职建设优秀院校，均可互认成绩。根据疫情防控工作的实际需要，我校扩招专项考试采取网络综合素质面试（面谈）形式进行，考评时间为202</w:t>
      </w:r>
      <w:r>
        <w:rPr>
          <w:rStyle w:val="8"/>
          <w:rFonts w:hint="eastAsia"/>
          <w:kern w:val="2"/>
          <w:sz w:val="30"/>
          <w:szCs w:val="30"/>
          <w:lang w:val="en-US" w:eastAsia="zh-CN" w:bidi="ar-SA"/>
        </w:rPr>
        <w:t>1</w:t>
      </w:r>
      <w:r>
        <w:rPr>
          <w:rStyle w:val="8"/>
          <w:rFonts w:ascii="Times New Roman" w:hAnsi="Times New Roman" w:eastAsia="宋体"/>
          <w:kern w:val="2"/>
          <w:sz w:val="30"/>
          <w:szCs w:val="30"/>
          <w:lang w:val="en-US" w:eastAsia="zh-CN" w:bidi="ar-SA"/>
        </w:rPr>
        <w:t>年</w:t>
      </w:r>
      <w:r>
        <w:rPr>
          <w:rStyle w:val="8"/>
          <w:rFonts w:hint="eastAsia"/>
          <w:kern w:val="2"/>
          <w:sz w:val="30"/>
          <w:szCs w:val="30"/>
          <w:lang w:val="en-US" w:eastAsia="zh-CN" w:bidi="ar-SA"/>
        </w:rPr>
        <w:t>11</w:t>
      </w:r>
      <w:r>
        <w:rPr>
          <w:rStyle w:val="8"/>
          <w:rFonts w:ascii="Times New Roman" w:hAnsi="Times New Roman" w:eastAsia="宋体"/>
          <w:kern w:val="2"/>
          <w:sz w:val="30"/>
          <w:szCs w:val="30"/>
          <w:lang w:val="en-US" w:eastAsia="zh-CN" w:bidi="ar-SA"/>
        </w:rPr>
        <w:t>月</w:t>
      </w:r>
      <w:r>
        <w:rPr>
          <w:rStyle w:val="8"/>
          <w:rFonts w:hint="eastAsia"/>
          <w:kern w:val="2"/>
          <w:sz w:val="30"/>
          <w:szCs w:val="30"/>
          <w:lang w:val="en-US" w:eastAsia="zh-CN" w:bidi="ar-SA"/>
        </w:rPr>
        <w:t>13</w:t>
      </w:r>
      <w:r>
        <w:rPr>
          <w:rStyle w:val="8"/>
          <w:rFonts w:ascii="Times New Roman" w:hAnsi="Times New Roman" w:eastAsia="宋体"/>
          <w:kern w:val="2"/>
          <w:sz w:val="30"/>
          <w:szCs w:val="30"/>
          <w:lang w:val="en-US" w:eastAsia="zh-CN" w:bidi="ar-SA"/>
        </w:rPr>
        <w:t>日，综合素质面试（面谈）主要考察考生的语言表达能力、沟通交流能力、应变能力、形象气质、礼貌修养、适应专业要求等。考生要随时关注黑龙江生态工程职业学院招生信息网站及时查看考试相关信息，按学校的相关要求备考。</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第十三条 录取政策：录取工作在黑龙江省招生办公室领导下，由学院扩招领导小组组织录取</w:t>
      </w:r>
      <w:r>
        <w:rPr>
          <w:rStyle w:val="8"/>
          <w:rFonts w:hint="eastAsia"/>
          <w:kern w:val="2"/>
          <w:sz w:val="30"/>
          <w:szCs w:val="30"/>
          <w:lang w:val="en-US" w:eastAsia="zh-CN" w:bidi="ar-SA"/>
        </w:rPr>
        <w:t>，体检不合格者不予录取</w:t>
      </w:r>
      <w:r>
        <w:rPr>
          <w:rStyle w:val="8"/>
          <w:rFonts w:ascii="Times New Roman" w:hAnsi="Times New Roman" w:eastAsia="宋体"/>
          <w:kern w:val="2"/>
          <w:sz w:val="30"/>
          <w:szCs w:val="30"/>
          <w:lang w:val="en-US" w:eastAsia="zh-CN" w:bidi="ar-SA"/>
        </w:rPr>
        <w:t>。</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身体条件身体健康，无传染性疾病，符合《普通高等学校招生体检工作指导意见》要求。</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（二）录取原则凡符合报考资格的考生，根据招生计划，考生志愿，</w:t>
      </w:r>
      <w:r>
        <w:rPr>
          <w:rStyle w:val="8"/>
          <w:rFonts w:hint="eastAsia"/>
          <w:kern w:val="2"/>
          <w:sz w:val="30"/>
          <w:szCs w:val="30"/>
          <w:lang w:val="en-US" w:eastAsia="zh-CN" w:bidi="ar-SA"/>
        </w:rPr>
        <w:t>综合衡量德智体，从</w:t>
      </w:r>
      <w:r>
        <w:rPr>
          <w:rStyle w:val="8"/>
          <w:rFonts w:ascii="Times New Roman" w:hAnsi="Times New Roman" w:eastAsia="宋体"/>
          <w:kern w:val="2"/>
          <w:sz w:val="30"/>
          <w:szCs w:val="30"/>
          <w:lang w:val="en-US" w:eastAsia="zh-CN" w:bidi="ar-SA"/>
        </w:rPr>
        <w:t>高分到低分</w:t>
      </w:r>
      <w:r>
        <w:rPr>
          <w:rStyle w:val="8"/>
          <w:rFonts w:hint="eastAsia"/>
          <w:kern w:val="2"/>
          <w:sz w:val="30"/>
          <w:szCs w:val="30"/>
          <w:lang w:val="en-US" w:eastAsia="zh-CN" w:bidi="ar-SA"/>
        </w:rPr>
        <w:t>，尊重专业志愿，综合评价，择优</w:t>
      </w:r>
      <w:r>
        <w:rPr>
          <w:rStyle w:val="8"/>
          <w:rFonts w:ascii="Times New Roman" w:hAnsi="Times New Roman" w:eastAsia="宋体"/>
          <w:kern w:val="2"/>
          <w:sz w:val="30"/>
          <w:szCs w:val="30"/>
          <w:lang w:val="en-US" w:eastAsia="zh-CN" w:bidi="ar-SA"/>
        </w:rPr>
        <w:t>录取，由学院招生录取组提出拟录取考生名单，经学院扩招工作领导小组审核后确定录取考生名单上报省招生办。录取数据由省招考院审批备案并办理相关录取手续。学院向考生发放录取通知书。</w:t>
      </w:r>
    </w:p>
    <w:p>
      <w:pPr>
        <w:ind w:firstLine="643" w:firstLineChars="200"/>
        <w:jc w:val="center"/>
        <w:textAlignment w:val="baseline"/>
        <w:rPr>
          <w:rStyle w:val="8"/>
          <w:rFonts w:ascii="Times New Roman" w:hAnsi="Times New Roman" w:eastAsia="宋体" w:cs="Times New Roman"/>
          <w:b/>
          <w:bCs/>
          <w:kern w:val="2"/>
          <w:sz w:val="32"/>
          <w:szCs w:val="32"/>
          <w:lang w:val="en-US" w:eastAsia="zh-CN" w:bidi="ar-SA"/>
        </w:rPr>
      </w:pPr>
      <w:r>
        <w:rPr>
          <w:rStyle w:val="8"/>
          <w:rFonts w:ascii="Times New Roman" w:hAnsi="Times New Roman" w:eastAsia="宋体" w:cs="Times New Roman"/>
          <w:b/>
          <w:bCs/>
          <w:kern w:val="2"/>
          <w:sz w:val="32"/>
          <w:szCs w:val="32"/>
          <w:lang w:val="en-US" w:eastAsia="zh-CN" w:bidi="ar-SA"/>
        </w:rPr>
        <w:t>第五章  奖（助）学金设置及减免学费设置</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第十四条 学生奖（助）学金待遇：凡是参加在校全日制学习学生可享受学院设立的国家奖学金、国家励志奖学金。按照国家规定，贫困生报到注册后可以申请办理助学贷款。学生可凭家庭经济困难证明等有效佐证材料，入学后申请学费减免，学院扩招工作领导小组审核通过后方可享受学费减免政策。申请入校脱产学习的学生不享受学费减免政策。其他类型人员学费为6000元/年，住宿费600元/年。另退伍军人缴费标准，按照国家政策执行。</w:t>
      </w:r>
    </w:p>
    <w:p>
      <w:pPr>
        <w:keepNext w:val="0"/>
        <w:keepLines w:val="0"/>
        <w:pageBreakBefore w:val="0"/>
        <w:widowControl/>
        <w:kinsoku/>
        <w:wordWrap/>
        <w:overflowPunct/>
        <w:topLinePunct w:val="0"/>
        <w:autoSpaceDE/>
        <w:autoSpaceDN/>
        <w:bidi w:val="0"/>
        <w:adjustRightInd/>
        <w:snapToGrid/>
        <w:ind w:firstLine="600" w:firstLineChars="200"/>
        <w:jc w:val="both"/>
        <w:textAlignment w:val="baseline"/>
        <w:rPr>
          <w:rFonts w:hAnsiTheme="minorHAnsi" w:eastAsiaTheme="minorEastAsia" w:cstheme="minorBidi"/>
          <w:color w:val="000000"/>
          <w:sz w:val="32"/>
          <w:szCs w:val="22"/>
          <w:lang w:val="en-US" w:eastAsia="en-US" w:bidi="ar-SA"/>
        </w:rPr>
      </w:pPr>
      <w:r>
        <w:rPr>
          <w:rStyle w:val="8"/>
          <w:rFonts w:ascii="Times New Roman" w:hAnsi="Times New Roman" w:eastAsia="宋体"/>
          <w:kern w:val="2"/>
          <w:sz w:val="30"/>
          <w:szCs w:val="30"/>
          <w:lang w:val="en-US" w:eastAsia="zh-CN" w:bidi="ar-SA"/>
        </w:rPr>
        <w:t>第十五条</w:t>
      </w:r>
      <w:r>
        <w:rPr>
          <w:rStyle w:val="8"/>
          <w:rFonts w:hint="eastAsia"/>
          <w:kern w:val="2"/>
          <w:sz w:val="30"/>
          <w:szCs w:val="30"/>
          <w:lang w:val="en-US" w:eastAsia="zh-CN" w:bidi="ar-SA"/>
        </w:rPr>
        <w:t xml:space="preserve"> </w:t>
      </w:r>
      <w:r>
        <w:rPr>
          <w:rStyle w:val="8"/>
          <w:rFonts w:ascii="Times New Roman" w:hAnsi="Times New Roman" w:eastAsia="宋体" w:cs="Times New Roman"/>
          <w:kern w:val="2"/>
          <w:sz w:val="30"/>
          <w:szCs w:val="30"/>
          <w:lang w:val="en-US" w:eastAsia="en-US" w:bidi="ar-SA"/>
        </w:rPr>
        <w:t>学生修完人才培养方案规定内容，取得规定学分，达到毕业要求的，由学院颁发普通高校专科毕业证书。</w:t>
      </w:r>
    </w:p>
    <w:p>
      <w:pPr>
        <w:ind w:firstLine="643" w:firstLineChars="200"/>
        <w:jc w:val="center"/>
        <w:textAlignment w:val="baseline"/>
        <w:rPr>
          <w:rStyle w:val="8"/>
          <w:rFonts w:ascii="Times New Roman" w:hAnsi="Times New Roman" w:eastAsia="宋体" w:cs="Times New Roman"/>
          <w:b/>
          <w:bCs/>
          <w:kern w:val="2"/>
          <w:sz w:val="32"/>
          <w:szCs w:val="32"/>
          <w:lang w:val="en-US" w:eastAsia="zh-CN" w:bidi="ar-SA"/>
        </w:rPr>
      </w:pPr>
      <w:r>
        <w:rPr>
          <w:rStyle w:val="8"/>
          <w:rFonts w:ascii="Times New Roman" w:hAnsi="Times New Roman" w:eastAsia="宋体" w:cs="Times New Roman"/>
          <w:b/>
          <w:bCs/>
          <w:kern w:val="2"/>
          <w:sz w:val="32"/>
          <w:szCs w:val="32"/>
          <w:lang w:val="en-US" w:eastAsia="zh-CN" w:bidi="ar-SA"/>
        </w:rPr>
        <w:t>第六章  学院地址与咨询热线</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第十</w:t>
      </w:r>
      <w:r>
        <w:rPr>
          <w:rStyle w:val="8"/>
          <w:rFonts w:hint="eastAsia"/>
          <w:kern w:val="2"/>
          <w:sz w:val="30"/>
          <w:szCs w:val="30"/>
          <w:lang w:val="en-US" w:eastAsia="zh-CN" w:bidi="ar-SA"/>
        </w:rPr>
        <w:t>六</w:t>
      </w:r>
      <w:r>
        <w:rPr>
          <w:rStyle w:val="8"/>
          <w:rFonts w:ascii="Times New Roman" w:hAnsi="Times New Roman" w:eastAsia="宋体"/>
          <w:kern w:val="2"/>
          <w:sz w:val="30"/>
          <w:szCs w:val="30"/>
          <w:lang w:val="en-US" w:eastAsia="zh-CN" w:bidi="ar-SA"/>
        </w:rPr>
        <w:t>条 学院地址：哈尔滨市松北区利民大学城学院路1038号。</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8"/>
          <w:rFonts w:ascii="Times New Roman" w:hAnsi="Times New Roman" w:eastAsia="宋体"/>
          <w:kern w:val="2"/>
          <w:sz w:val="30"/>
          <w:szCs w:val="30"/>
          <w:lang w:val="en-US" w:eastAsia="zh-CN" w:bidi="ar-SA"/>
        </w:rPr>
        <w:t>第十</w:t>
      </w:r>
      <w:r>
        <w:rPr>
          <w:rStyle w:val="8"/>
          <w:rFonts w:hint="eastAsia"/>
          <w:kern w:val="2"/>
          <w:sz w:val="30"/>
          <w:szCs w:val="30"/>
          <w:lang w:val="en-US" w:eastAsia="zh-CN" w:bidi="ar-SA"/>
        </w:rPr>
        <w:t>七</w:t>
      </w:r>
      <w:r>
        <w:rPr>
          <w:rStyle w:val="8"/>
          <w:rFonts w:ascii="Times New Roman" w:hAnsi="Times New Roman" w:eastAsia="宋体"/>
          <w:kern w:val="2"/>
          <w:sz w:val="30"/>
          <w:szCs w:val="30"/>
          <w:lang w:val="en-US" w:eastAsia="zh-CN" w:bidi="ar-SA"/>
        </w:rPr>
        <w:t>条 咨询电话:0451-82470001、82470004、82470005</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baseline"/>
        <w:rPr>
          <w:rStyle w:val="7"/>
          <w:rFonts w:ascii="Times New Roman" w:hAnsi="Times New Roman" w:eastAsia="宋体"/>
          <w:color w:val="000000"/>
          <w:kern w:val="2"/>
          <w:sz w:val="30"/>
          <w:szCs w:val="30"/>
          <w:lang w:val="en-US" w:eastAsia="zh-CN" w:bidi="ar-SA"/>
        </w:rPr>
      </w:pPr>
      <w:r>
        <w:rPr>
          <w:rStyle w:val="8"/>
          <w:rFonts w:ascii="Times New Roman" w:hAnsi="Times New Roman" w:eastAsia="宋体"/>
          <w:kern w:val="2"/>
          <w:sz w:val="30"/>
          <w:szCs w:val="30"/>
          <w:lang w:val="en-US" w:eastAsia="zh-CN" w:bidi="ar-SA"/>
        </w:rPr>
        <w:t>第十</w:t>
      </w:r>
      <w:r>
        <w:rPr>
          <w:rStyle w:val="8"/>
          <w:rFonts w:hint="eastAsia"/>
          <w:kern w:val="2"/>
          <w:sz w:val="30"/>
          <w:szCs w:val="30"/>
          <w:lang w:val="en-US" w:eastAsia="zh-CN" w:bidi="ar-SA"/>
        </w:rPr>
        <w:t>八</w:t>
      </w:r>
      <w:r>
        <w:rPr>
          <w:rStyle w:val="8"/>
          <w:rFonts w:ascii="Times New Roman" w:hAnsi="Times New Roman" w:eastAsia="宋体"/>
          <w:kern w:val="2"/>
          <w:sz w:val="30"/>
          <w:szCs w:val="30"/>
          <w:lang w:val="en-US" w:eastAsia="zh-CN" w:bidi="ar-SA"/>
        </w:rPr>
        <w:t>条 学院网址：</w:t>
      </w:r>
      <w:r>
        <w:rPr>
          <w:rStyle w:val="7"/>
          <w:rFonts w:ascii="Times New Roman" w:hAnsi="Times New Roman" w:eastAsia="宋体"/>
          <w:color w:val="000000"/>
          <w:kern w:val="2"/>
          <w:sz w:val="30"/>
          <w:szCs w:val="30"/>
          <w:lang w:val="en-US" w:eastAsia="zh-CN" w:bidi="ar-SA"/>
        </w:rPr>
        <w:fldChar w:fldCharType="begin"/>
      </w:r>
      <w:r>
        <w:rPr>
          <w:rStyle w:val="7"/>
          <w:rFonts w:ascii="Times New Roman" w:hAnsi="Times New Roman" w:eastAsia="宋体"/>
          <w:color w:val="000000"/>
          <w:kern w:val="2"/>
          <w:sz w:val="30"/>
          <w:szCs w:val="30"/>
          <w:lang w:val="en-US" w:eastAsia="zh-CN" w:bidi="ar-SA"/>
        </w:rPr>
        <w:instrText xml:space="preserve"> HYPERLINK "http://www.hljstgc.org.cn" </w:instrText>
      </w:r>
      <w:r>
        <w:rPr>
          <w:rStyle w:val="7"/>
          <w:rFonts w:ascii="Times New Roman" w:hAnsi="Times New Roman" w:eastAsia="宋体"/>
          <w:color w:val="000000"/>
          <w:kern w:val="2"/>
          <w:sz w:val="30"/>
          <w:szCs w:val="30"/>
          <w:lang w:val="en-US" w:eastAsia="zh-CN" w:bidi="ar-SA"/>
        </w:rPr>
        <w:fldChar w:fldCharType="separate"/>
      </w:r>
      <w:r>
        <w:rPr>
          <w:rStyle w:val="7"/>
          <w:rFonts w:ascii="Times New Roman" w:hAnsi="Times New Roman" w:eastAsia="宋体"/>
          <w:kern w:val="2"/>
          <w:sz w:val="30"/>
          <w:szCs w:val="30"/>
          <w:lang w:val="en-US" w:eastAsia="zh-CN" w:bidi="ar-SA"/>
        </w:rPr>
        <w:t>www.hljstgc.org.cn</w:t>
      </w:r>
      <w:r>
        <w:rPr>
          <w:rStyle w:val="7"/>
          <w:rFonts w:ascii="Times New Roman" w:hAnsi="Times New Roman" w:eastAsia="宋体"/>
          <w:color w:val="000000"/>
          <w:kern w:val="2"/>
          <w:sz w:val="30"/>
          <w:szCs w:val="30"/>
          <w:lang w:val="en-US" w:eastAsia="zh-CN" w:bidi="ar-SA"/>
        </w:rPr>
        <w:fldChar w:fldCharType="end"/>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baseline"/>
        <w:rPr>
          <w:rStyle w:val="7"/>
          <w:rFonts w:ascii="Times New Roman" w:hAnsi="Times New Roman" w:eastAsia="宋体"/>
          <w:color w:val="000000"/>
          <w:kern w:val="2"/>
          <w:sz w:val="30"/>
          <w:szCs w:val="30"/>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baseline"/>
        <w:rPr>
          <w:rStyle w:val="8"/>
          <w:rFonts w:ascii="Times New Roman" w:hAnsi="Times New Roman" w:eastAsia="宋体"/>
          <w:kern w:val="2"/>
          <w:sz w:val="30"/>
          <w:szCs w:val="30"/>
          <w:lang w:val="en-US" w:eastAsia="zh-CN" w:bidi="ar-SA"/>
        </w:rPr>
      </w:pPr>
      <w:r>
        <w:rPr>
          <w:rStyle w:val="7"/>
          <w:rFonts w:ascii="Times New Roman" w:hAnsi="Times New Roman" w:eastAsia="宋体"/>
          <w:color w:val="000000"/>
          <w:kern w:val="2"/>
          <w:sz w:val="30"/>
          <w:szCs w:val="30"/>
          <w:lang w:val="en-US" w:eastAsia="zh-CN" w:bidi="ar-SA"/>
        </w:rPr>
        <w:t>本章程解释权归黑龙江生态工程职业学院扩招考试工作领导小组。</w:t>
      </w:r>
    </w:p>
    <w:p>
      <w:pPr>
        <w:numPr>
          <w:ilvl w:val="0"/>
          <w:numId w:val="0"/>
        </w:numPr>
        <w:ind w:firstLine="5040" w:firstLineChars="1800"/>
        <w:jc w:val="both"/>
        <w:textAlignment w:val="baseline"/>
        <w:rPr>
          <w:rStyle w:val="8"/>
          <w:rFonts w:ascii="Times New Roman" w:hAnsi="Times New Roman" w:eastAsia="宋体"/>
          <w:kern w:val="2"/>
          <w:sz w:val="28"/>
          <w:szCs w:val="28"/>
          <w:lang w:val="en-US" w:eastAsia="zh-CN" w:bidi="ar-SA"/>
        </w:rPr>
      </w:pPr>
      <w:r>
        <w:rPr>
          <w:rStyle w:val="8"/>
          <w:rFonts w:ascii="Times New Roman" w:hAnsi="Times New Roman" w:eastAsia="宋体"/>
          <w:kern w:val="2"/>
          <w:sz w:val="28"/>
          <w:szCs w:val="28"/>
          <w:lang w:val="en-US" w:eastAsia="zh-CN" w:bidi="ar-SA"/>
        </w:rPr>
        <w:t>黑龙江生态工程职业学院</w:t>
      </w:r>
    </w:p>
    <w:p>
      <w:pPr>
        <w:numPr>
          <w:ilvl w:val="0"/>
          <w:numId w:val="0"/>
        </w:numPr>
        <w:ind w:firstLine="5320" w:firstLineChars="1900"/>
        <w:jc w:val="both"/>
        <w:textAlignment w:val="baseline"/>
        <w:rPr>
          <w:rStyle w:val="8"/>
          <w:rFonts w:ascii="Times New Roman" w:hAnsi="Times New Roman" w:eastAsia="宋体"/>
          <w:kern w:val="2"/>
          <w:sz w:val="28"/>
          <w:szCs w:val="28"/>
          <w:lang w:val="en-US" w:eastAsia="zh-CN" w:bidi="ar-SA"/>
        </w:rPr>
      </w:pPr>
      <w:r>
        <w:rPr>
          <w:rStyle w:val="8"/>
          <w:rFonts w:ascii="Times New Roman" w:hAnsi="Times New Roman" w:eastAsia="宋体"/>
          <w:kern w:val="2"/>
          <w:sz w:val="28"/>
          <w:szCs w:val="28"/>
          <w:lang w:val="en-US" w:eastAsia="zh-CN" w:bidi="ar-SA"/>
        </w:rPr>
        <w:t>202</w:t>
      </w:r>
      <w:r>
        <w:rPr>
          <w:rStyle w:val="8"/>
          <w:rFonts w:hint="eastAsia"/>
          <w:kern w:val="2"/>
          <w:sz w:val="28"/>
          <w:szCs w:val="28"/>
          <w:lang w:val="en-US" w:eastAsia="zh-CN" w:bidi="ar-SA"/>
        </w:rPr>
        <w:t>1</w:t>
      </w:r>
      <w:r>
        <w:rPr>
          <w:rStyle w:val="8"/>
          <w:rFonts w:ascii="Times New Roman" w:hAnsi="Times New Roman" w:eastAsia="宋体"/>
          <w:kern w:val="2"/>
          <w:sz w:val="28"/>
          <w:szCs w:val="28"/>
          <w:lang w:val="en-US" w:eastAsia="zh-CN" w:bidi="ar-SA"/>
        </w:rPr>
        <w:t>年</w:t>
      </w:r>
      <w:r>
        <w:rPr>
          <w:rStyle w:val="8"/>
          <w:rFonts w:hint="eastAsia"/>
          <w:kern w:val="2"/>
          <w:sz w:val="28"/>
          <w:szCs w:val="28"/>
          <w:lang w:val="en-US" w:eastAsia="zh-CN" w:bidi="ar-SA"/>
        </w:rPr>
        <w:t>10</w:t>
      </w:r>
      <w:r>
        <w:rPr>
          <w:rStyle w:val="8"/>
          <w:rFonts w:ascii="Times New Roman" w:hAnsi="Times New Roman" w:eastAsia="宋体"/>
          <w:kern w:val="2"/>
          <w:sz w:val="28"/>
          <w:szCs w:val="28"/>
          <w:lang w:val="en-US" w:eastAsia="zh-CN" w:bidi="ar-SA"/>
        </w:rPr>
        <w:t>月</w:t>
      </w:r>
      <w:r>
        <w:rPr>
          <w:rStyle w:val="8"/>
          <w:rFonts w:hint="eastAsia"/>
          <w:kern w:val="2"/>
          <w:sz w:val="28"/>
          <w:szCs w:val="28"/>
          <w:lang w:val="en-US" w:eastAsia="zh-CN" w:bidi="ar-SA"/>
        </w:rPr>
        <w:t>12</w:t>
      </w:r>
      <w:r>
        <w:rPr>
          <w:rStyle w:val="8"/>
          <w:rFonts w:ascii="Times New Roman" w:hAnsi="Times New Roman" w:eastAsia="宋体"/>
          <w:kern w:val="2"/>
          <w:sz w:val="28"/>
          <w:szCs w:val="28"/>
          <w:lang w:val="en-US" w:eastAsia="zh-CN" w:bidi="ar-SA"/>
        </w:rPr>
        <w:t>日</w:t>
      </w:r>
    </w:p>
    <w:sectPr>
      <w:headerReference r:id="rId3" w:type="default"/>
      <w:footerReference r:id="rId4" w:type="default"/>
      <w:pgSz w:w="11906" w:h="16838"/>
      <w:pgMar w:top="1440" w:right="1800" w:bottom="1440" w:left="1800" w:header="851" w:footer="992"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idowControl/>
      <w:snapToGrid w:val="0"/>
      <w:jc w:val="left"/>
      <w:textAlignment w:val="baseline"/>
      <w:rPr>
        <w:rStyle w:val="8"/>
        <w:rFonts w:ascii="Times New Roman" w:hAnsi="Times New Roman" w:eastAsia="宋体"/>
        <w:kern w:val="2"/>
        <w:sz w:val="18"/>
        <w:szCs w:val="24"/>
        <w:lang w:val="en-US" w:eastAsia="zh-CN" w:bidi="ar-SA"/>
      </w:rPr>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r>
      <w:rPr>
        <w:rStyle w:val="8"/>
        <w:rFonts w:ascii="Times New Roman" w:hAnsi="Times New Roman" w:eastAsia="宋体"/>
        <w:kern w:val="2"/>
        <w:sz w:val="18"/>
        <w:szCs w:val="24"/>
        <w:lang w:val="en-US" w:eastAsia="zh-CN" w:bidi="ar-SA"/>
      </w:rPr>
      <w:pict>
        <v:shape id="_x0000_s4097" o:spid="_x0000_s4097" o:spt="202" type="#_x0000_t202" style="position:absolute;left:0pt;margin-top:0pt;height:144pt;width:144pt;mso-position-horizontal:center;mso-position-horizontal-relative:margin;z-index:251659264;mso-width-relative:page;mso-height-relative:page;" filled="f" stroked="f" coordsize="21600,21600">
          <v:path/>
          <v:fill on="f" focussize="0,0"/>
          <v:stroke on="f"/>
          <v:imagedata o:title=""/>
          <o:lock v:ext="edit"/>
          <v:textbox inset="0mm,0mm,0mm,0mm">
            <w:txbxContent>
              <w:p>
                <w:pPr>
                  <w:pStyle w:val="2"/>
                  <w:widowControl/>
                  <w:snapToGrid w:val="0"/>
                  <w:jc w:val="left"/>
                  <w:textAlignment w:val="baseline"/>
                  <w:rPr>
                    <w:rStyle w:val="8"/>
                    <w:rFonts w:ascii="Times New Roman" w:hAnsi="Times New Roman" w:eastAsia="宋体"/>
                    <w:kern w:val="2"/>
                    <w:sz w:val="18"/>
                    <w:szCs w:val="24"/>
                    <w:lang w:val="en-US" w:eastAsia="zh-CN" w:bidi="ar-SA"/>
                  </w:rPr>
                </w:pPr>
              </w:p>
              <w:p>
                <w:pPr>
                  <w:jc w:val="both"/>
                  <w:textAlignment w:val="baseline"/>
                  <w:rPr>
                    <w:rStyle w:val="8"/>
                    <w:rFonts w:ascii="Times New Roman" w:hAnsi="Times New Roman" w:eastAsia="宋体"/>
                    <w:kern w:val="2"/>
                    <w:sz w:val="21"/>
                    <w:szCs w:val="24"/>
                    <w:lang w:val="en-US" w:eastAsia="zh-CN" w:bidi="ar-SA"/>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14F106"/>
    <w:multiLevelType w:val="singleLevel"/>
    <w:tmpl w:val="9314F106"/>
    <w:lvl w:ilvl="0" w:tentative="0">
      <w:start w:val="1"/>
      <w:numFmt w:val="chineseCounting"/>
      <w:suff w:val="nothing"/>
      <w:lvlText w:val="（%1）"/>
      <w:lvlJc w:val="left"/>
      <w:pPr>
        <w:widowControl/>
        <w:textAlignment w:val="baseline"/>
      </w:pPr>
      <w:rPr>
        <w:rStyle w:val="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hdrShapeDefaults>
    <o:shapelayout v:ext="edit">
      <o:idmap v:ext="edit" data="3,4"/>
    </o:shapelayout>
  </w:hdrShapeDefaults>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0000"/>
    <w:rsid w:val="01D831F8"/>
    <w:rsid w:val="09805603"/>
    <w:rsid w:val="0C885611"/>
    <w:rsid w:val="0F423374"/>
    <w:rsid w:val="1087390F"/>
    <w:rsid w:val="120169EE"/>
    <w:rsid w:val="148B5603"/>
    <w:rsid w:val="1D206262"/>
    <w:rsid w:val="1E947D84"/>
    <w:rsid w:val="344F6B21"/>
    <w:rsid w:val="3A54530C"/>
    <w:rsid w:val="3EF431F6"/>
    <w:rsid w:val="428E2132"/>
    <w:rsid w:val="455F7124"/>
    <w:rsid w:val="49304F21"/>
    <w:rsid w:val="4F9933D3"/>
    <w:rsid w:val="54E5254C"/>
    <w:rsid w:val="55685143"/>
    <w:rsid w:val="61175B88"/>
    <w:rsid w:val="65B97943"/>
    <w:rsid w:val="68817B36"/>
    <w:rsid w:val="6BED6DEE"/>
    <w:rsid w:val="708917DC"/>
    <w:rsid w:val="78D727F4"/>
    <w:rsid w:val="7B964D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8"/>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textAlignment w:val="baseline"/>
    </w:pPr>
    <w:rPr>
      <w:rFonts w:ascii="Times New Roman" w:hAnsi="Times New Roman" w:eastAsia="宋体"/>
      <w:kern w:val="2"/>
      <w:sz w:val="18"/>
      <w:szCs w:val="24"/>
      <w:lang w:val="en-US" w:eastAsia="zh-CN" w:bidi="ar-SA"/>
    </w:rPr>
  </w:style>
  <w:style w:type="paragraph" w:styleId="3">
    <w:name w:val="header"/>
    <w:basedOn w:val="1"/>
    <w:qFormat/>
    <w:uiPriority w:val="0"/>
    <w:pPr>
      <w:pBdr>
        <w:top w:val="none" w:color="000000" w:sz="0" w:space="1"/>
        <w:left w:val="none" w:color="000000" w:sz="0" w:space="4"/>
        <w:bottom w:val="none" w:color="000000" w:sz="0" w:space="1"/>
        <w:right w:val="none" w:color="000000" w:sz="0" w:space="4"/>
      </w:pBdr>
      <w:tabs>
        <w:tab w:val="center" w:pos="4153"/>
        <w:tab w:val="right" w:pos="8306"/>
      </w:tabs>
      <w:snapToGrid w:val="0"/>
      <w:spacing w:line="240" w:lineRule="auto"/>
      <w:jc w:val="both"/>
      <w:textAlignment w:val="baseline"/>
    </w:pPr>
    <w:rPr>
      <w:rFonts w:ascii="Times New Roman" w:hAnsi="Times New Roman" w:eastAsia="宋体"/>
      <w:kern w:val="2"/>
      <w:sz w:val="18"/>
      <w:szCs w:val="24"/>
      <w:lang w:val="en-US" w:eastAsia="zh-CN" w:bidi="ar-SA"/>
    </w:rPr>
  </w:style>
  <w:style w:type="character" w:styleId="6">
    <w:name w:val="Strong"/>
    <w:basedOn w:val="5"/>
    <w:qFormat/>
    <w:uiPriority w:val="22"/>
    <w:rPr>
      <w:b/>
      <w:bCs/>
    </w:rPr>
  </w:style>
  <w:style w:type="character" w:styleId="7">
    <w:name w:val="Hyperlink"/>
    <w:basedOn w:val="8"/>
    <w:link w:val="1"/>
    <w:qFormat/>
    <w:uiPriority w:val="0"/>
    <w:rPr>
      <w:color w:val="0000FF"/>
      <w:u w:val="single"/>
    </w:rPr>
  </w:style>
  <w:style w:type="character" w:customStyle="1" w:styleId="8">
    <w:name w:val="NormalCharacter"/>
    <w:link w:val="1"/>
    <w:semiHidden/>
    <w:qFormat/>
    <w:uiPriority w:val="0"/>
  </w:style>
  <w:style w:type="table" w:customStyle="1" w:styleId="9">
    <w:name w:val="TableNormal"/>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textRotate="1"/>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Office_11.1.0.10938_F1E327BC-269C-435d-A152-05C5408002CA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2020-11-06T07:27:00Z</dcterms:created>
  <dc:creator>Administrator</dc:creator>
  <cp:lastModifiedBy>友你真好~久</cp:lastModifiedBy>
  <cp:lastPrinted>2021-10-21T00:12:00Z</cp:lastPrinted>
  <dcterms:modified xsi:type="dcterms:W3CDTF">2021-10-21T00:32:45Z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C10F959A6A3546B3BE904A525118180B</vt:lpwstr>
  </property>
</Properties>
</file>